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7305"/>
        <w:gridCol w:w="1341"/>
      </w:tblGrid>
      <w:tr w:rsidR="00804D67" w:rsidRPr="00804D67" w:rsidTr="006A0D61">
        <w:trPr>
          <w:trHeight w:val="285"/>
        </w:trPr>
        <w:tc>
          <w:tcPr>
            <w:tcW w:w="4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Kriterij za odabir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Bodovi </w:t>
            </w:r>
          </w:p>
        </w:tc>
      </w:tr>
      <w:tr w:rsidR="00804D67" w:rsidRPr="00804D67" w:rsidTr="006A0D61"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Broj stanovnika naselja u kojem se ulaganje provodi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Najviše 20 </w:t>
            </w:r>
          </w:p>
        </w:tc>
      </w:tr>
      <w:tr w:rsidR="00804D67" w:rsidRPr="00804D67" w:rsidTr="006A0D61">
        <w:trPr>
          <w:trHeight w:val="213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Naselja unutar JLS-a u sastavu LAG-a do 499 stanovnika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804D67" w:rsidRPr="00804D67" w:rsidTr="006A0D61">
        <w:trPr>
          <w:trHeight w:val="225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Naselja unutar JLS-a u sastavu LAG-a od 500 do 999 stanovnika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804D67" w:rsidRPr="00804D67" w:rsidTr="006A0D61">
        <w:trPr>
          <w:trHeight w:val="278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Naselja unutar JLS-a u sastavu LAG-a od 1000 do 1999 stanovnika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804D67" w:rsidRPr="00804D67" w:rsidTr="006A0D61"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Naselja unutar JLS-a u sastavu LAG-a od 2000 do 5000 stanovnika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4D67" w:rsidRPr="00804D67" w:rsidTr="006A0D61"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Tip  ulaganja/prioritetno ulaganje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Najviše 20 </w:t>
            </w:r>
          </w:p>
        </w:tc>
      </w:tr>
      <w:tr w:rsidR="00804D67" w:rsidRPr="00804D67" w:rsidTr="006A0D61">
        <w:trPr>
          <w:trHeight w:val="207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ulaganje u rekonstrukciju (sa ili bez opremanja)    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804D67" w:rsidRPr="00804D67" w:rsidTr="006A0D61">
        <w:trPr>
          <w:trHeight w:val="263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ulaganje u izgradnju (sa ili bez opremanja)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04D67" w:rsidRPr="00804D67" w:rsidTr="006A0D61"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ulaganje u opremanje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4D67" w:rsidRPr="00804D67" w:rsidTr="006A0D61"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Doprinos kvaliteti života (potencijalni korisnici)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Najviše 20 </w:t>
            </w:r>
          </w:p>
        </w:tc>
      </w:tr>
      <w:tr w:rsidR="00804D67" w:rsidRPr="00804D67" w:rsidTr="006A0D61"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Ulaganje u javno dostupnu infrastrukturu</w:t>
            </w: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otvorenu za sve pojedince i sve interesne skupine: javne zelene površine – parkovi i sl.; pješačka staza (koja nije sastavni dio ceste); pješačke zone; otvoreni odvodni kanali (koji nisu sastavni dio ceste); groblja (komunalna infrastruktura i prateće građevine); javne prometne površine (trgovi, pothodnici, nadvožnjaci, javne stube i prolazi koji nisu sastavni dio ceste); tržnice; dječja igrališta, sportske građevine, rekreacijske zone na rijekama i jezerima, biciklistička staza (koja nije sastavni dio ceste), tematski putovi i parkovi, turistički informativni centri i dr. – sukladno listi prihvatljivih troškova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804D67" w:rsidRPr="00804D67" w:rsidTr="006A0D61"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Ulaganje u multifunkcionalnu društvenu infrastrukturu</w:t>
            </w: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javnu uporabu: društveni domovi/kulturni centri, vatrogasni domovi i spremišta, planinarski domovi i skloništa, objekti za slatkovodni sportski ribolov (ribički dom, nadstrešnica i drugo)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804D67" w:rsidRPr="00804D67" w:rsidTr="006A0D61"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Ulaganja u građevine</w:t>
            </w: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ostvarivanje organizirane njege, odgoja, obrazovanja i zaštite djece do polaska u osnovnu školu (dječji vrtići, rekonstrukcija i opremanje prostora za izvođenje programa </w:t>
            </w:r>
            <w:proofErr w:type="spellStart"/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>predškole</w:t>
            </w:r>
            <w:proofErr w:type="spellEnd"/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osnovnim školama te rekonstrukcija i opremanje prostora za igraonice pri knjižnicama, zdravstvenim, socijalnim, kulturnim i sportskim ustanovama, udrugama te drugim pravnim osobama u kojima se provode kraći programi odgojno-obrazovnog rada s djecom rane i predškolske dobi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804D67" w:rsidRPr="00804D67" w:rsidTr="006A0D61">
        <w:tc>
          <w:tcPr>
            <w:tcW w:w="4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NAJVEĆI MOGUĆI BROJ BODOVA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04D67" w:rsidRPr="00804D67" w:rsidTr="006A0D61">
        <w:tc>
          <w:tcPr>
            <w:tcW w:w="4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PRAG PROLAZNOSTI 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804D67" w:rsidRPr="00804D67" w:rsidRDefault="00804D67" w:rsidP="00804D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 </w:t>
            </w:r>
          </w:p>
        </w:tc>
      </w:tr>
    </w:tbl>
    <w:p w:rsidR="00743DF0" w:rsidRPr="006C402E" w:rsidRDefault="00743DF0" w:rsidP="00060F5D">
      <w:pPr>
        <w:jc w:val="both"/>
        <w:textAlignment w:val="baseline"/>
        <w:rPr>
          <w:rFonts w:cstheme="minorHAnsi"/>
        </w:rPr>
      </w:pPr>
    </w:p>
    <w:p w:rsidR="00627389" w:rsidRPr="006C402E" w:rsidRDefault="00627389" w:rsidP="00060F5D">
      <w:pPr>
        <w:jc w:val="both"/>
        <w:textAlignment w:val="baseline"/>
        <w:rPr>
          <w:rFonts w:cstheme="minorHAnsi"/>
        </w:rPr>
      </w:pPr>
    </w:p>
    <w:p w:rsidR="00804D67" w:rsidRPr="00804D67" w:rsidRDefault="00804D67" w:rsidP="00060F5D">
      <w:pPr>
        <w:rPr>
          <w:rFonts w:ascii="Times New Roman" w:hAnsi="Times New Roman" w:cs="Times New Roman"/>
          <w:sz w:val="24"/>
          <w:szCs w:val="24"/>
        </w:rPr>
      </w:pPr>
      <w:r w:rsidRPr="00804D67">
        <w:rPr>
          <w:rFonts w:ascii="Times New Roman" w:hAnsi="Times New Roman" w:cs="Times New Roman"/>
          <w:sz w:val="24"/>
          <w:szCs w:val="24"/>
        </w:rPr>
        <w:t>Da bi projekt unutar tipa operacije 3.1.1. bio prihvatljiv za dodjelu potpore, korisnik mora imati minimalan broj bodova od 35 bodova (prag prolaznosti).</w:t>
      </w:r>
    </w:p>
    <w:p w:rsidR="00804D67" w:rsidRDefault="00804D67" w:rsidP="00060F5D">
      <w:pPr>
        <w:rPr>
          <w:rFonts w:ascii="Times New Roman" w:hAnsi="Times New Roman" w:cs="Times New Roman"/>
          <w:b/>
          <w:sz w:val="24"/>
          <w:szCs w:val="24"/>
        </w:rPr>
      </w:pPr>
    </w:p>
    <w:p w:rsidR="00804D67" w:rsidRDefault="00804D67" w:rsidP="00060F5D">
      <w:pPr>
        <w:rPr>
          <w:rFonts w:ascii="Times New Roman" w:hAnsi="Times New Roman" w:cs="Times New Roman"/>
          <w:b/>
          <w:sz w:val="24"/>
          <w:szCs w:val="24"/>
        </w:rPr>
      </w:pPr>
    </w:p>
    <w:p w:rsidR="00627389" w:rsidRPr="00804D67" w:rsidRDefault="00627389" w:rsidP="00060F5D">
      <w:pPr>
        <w:rPr>
          <w:rFonts w:ascii="Times New Roman" w:hAnsi="Times New Roman" w:cs="Times New Roman"/>
          <w:b/>
          <w:sz w:val="24"/>
          <w:szCs w:val="24"/>
        </w:rPr>
      </w:pPr>
      <w:r w:rsidRPr="00804D67">
        <w:rPr>
          <w:rFonts w:ascii="Times New Roman" w:hAnsi="Times New Roman" w:cs="Times New Roman"/>
          <w:b/>
          <w:sz w:val="24"/>
          <w:szCs w:val="24"/>
        </w:rPr>
        <w:t xml:space="preserve">Kriterij odabira 1: </w:t>
      </w:r>
      <w:r w:rsidR="00804D67" w:rsidRPr="00804D67">
        <w:rPr>
          <w:rFonts w:ascii="Times New Roman" w:hAnsi="Times New Roman" w:cs="Times New Roman"/>
          <w:b/>
          <w:sz w:val="24"/>
          <w:szCs w:val="24"/>
        </w:rPr>
        <w:t>BROJ STANOVNIKA NASELJA U KOJEM SE ULAGANJE PROVODI</w:t>
      </w:r>
    </w:p>
    <w:p w:rsidR="00031781" w:rsidRPr="00976D6B" w:rsidRDefault="00976D6B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976D6B">
        <w:rPr>
          <w:rFonts w:ascii="Times New Roman" w:hAnsi="Times New Roman" w:cs="Times New Roman"/>
          <w:sz w:val="24"/>
          <w:szCs w:val="24"/>
        </w:rPr>
        <w:t xml:space="preserve">Kao lokacija ulaganja se smatra katastarska čestica na kojoj se ulaganje provodi </w:t>
      </w:r>
      <w:r w:rsidR="00FC022B">
        <w:rPr>
          <w:rFonts w:ascii="Times New Roman" w:hAnsi="Times New Roman" w:cs="Times New Roman"/>
          <w:sz w:val="24"/>
          <w:szCs w:val="24"/>
        </w:rPr>
        <w:t>sukladno projektno-tehničkoj</w:t>
      </w:r>
      <w:r w:rsidR="0044245B">
        <w:rPr>
          <w:rFonts w:ascii="Times New Roman" w:hAnsi="Times New Roman" w:cs="Times New Roman"/>
          <w:sz w:val="24"/>
          <w:szCs w:val="24"/>
        </w:rPr>
        <w:t xml:space="preserve"> ili drugoj dokumentaciji iz p</w:t>
      </w:r>
      <w:r w:rsidRPr="00976D6B">
        <w:rPr>
          <w:rFonts w:ascii="Times New Roman" w:hAnsi="Times New Roman" w:cs="Times New Roman"/>
          <w:sz w:val="24"/>
          <w:szCs w:val="24"/>
        </w:rPr>
        <w:t xml:space="preserve">rijave projekta </w:t>
      </w:r>
      <w:r w:rsidR="00FC022B" w:rsidRPr="00FC022B">
        <w:rPr>
          <w:rFonts w:ascii="Times New Roman" w:hAnsi="Times New Roman" w:cs="Times New Roman"/>
          <w:sz w:val="24"/>
          <w:szCs w:val="24"/>
        </w:rPr>
        <w:t>navedene u Obrascu A – Prijavnom obrascu  u</w:t>
      </w:r>
      <w:r w:rsidR="00FC022B">
        <w:rPr>
          <w:rFonts w:ascii="Times New Roman" w:hAnsi="Times New Roman" w:cs="Times New Roman"/>
          <w:sz w:val="24"/>
          <w:szCs w:val="24"/>
        </w:rPr>
        <w:t xml:space="preserve"> točki II.2.4. i II.2.5. </w:t>
      </w:r>
      <w:r w:rsidRPr="00976D6B">
        <w:rPr>
          <w:rFonts w:ascii="Times New Roman" w:hAnsi="Times New Roman" w:cs="Times New Roman"/>
          <w:sz w:val="24"/>
          <w:szCs w:val="24"/>
        </w:rPr>
        <w:t>i koja mora biti na području LAG obuhvata.</w:t>
      </w:r>
    </w:p>
    <w:p w:rsidR="00FC022B" w:rsidRP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</w:rPr>
      </w:pPr>
      <w:r w:rsidRPr="00FC022B">
        <w:rPr>
          <w:rFonts w:ascii="Times New Roman" w:hAnsi="Times New Roman" w:cs="Times New Roman"/>
          <w:sz w:val="24"/>
          <w:szCs w:val="24"/>
        </w:rPr>
        <w:t xml:space="preserve">Kao dokaz tome dostavlja se Potvrda o teritorijalnoj pripadnosti katastarske čestice izdana od Državne geodetske uprave iz koje je razvidno na području kojeg naselja se nalazi pojedina katastarska čestica. </w:t>
      </w:r>
    </w:p>
    <w:p w:rsidR="00FC022B" w:rsidRP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22B" w:rsidRP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</w:rPr>
      </w:pPr>
      <w:r w:rsidRPr="00FC022B">
        <w:rPr>
          <w:rFonts w:ascii="Times New Roman" w:hAnsi="Times New Roman" w:cs="Times New Roman"/>
          <w:sz w:val="24"/>
          <w:szCs w:val="24"/>
        </w:rPr>
        <w:t>Ukoliko se ulaganja</w:t>
      </w:r>
      <w:r w:rsidR="0044245B">
        <w:rPr>
          <w:rFonts w:ascii="Times New Roman" w:hAnsi="Times New Roman" w:cs="Times New Roman"/>
          <w:sz w:val="24"/>
          <w:szCs w:val="24"/>
        </w:rPr>
        <w:t xml:space="preserve"> iz prijave projekta</w:t>
      </w:r>
      <w:r w:rsidRPr="00FC022B">
        <w:rPr>
          <w:rFonts w:ascii="Times New Roman" w:hAnsi="Times New Roman" w:cs="Times New Roman"/>
          <w:sz w:val="24"/>
          <w:szCs w:val="24"/>
        </w:rPr>
        <w:t xml:space="preserve"> provode na području više naselja koja ne pripadaju u isti rang naselja po broju stanovnika, naseljem u kojem se ulaganje provodi smatrat će se naselje u kojem je sjedište </w:t>
      </w:r>
      <w:r w:rsidR="0044245B">
        <w:rPr>
          <w:rFonts w:ascii="Times New Roman" w:hAnsi="Times New Roman" w:cs="Times New Roman"/>
          <w:sz w:val="24"/>
          <w:szCs w:val="24"/>
        </w:rPr>
        <w:t>nositelja projekta.</w:t>
      </w:r>
    </w:p>
    <w:p w:rsidR="00FC022B" w:rsidRPr="00FC022B" w:rsidRDefault="00FC022B" w:rsidP="00FC02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4E0" w:rsidRDefault="00627389" w:rsidP="005932B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D67"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FE34E0" w:rsidRPr="00804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TIP  ULAGANJA/PRIORITETNO ULAGANJE </w:t>
      </w:r>
    </w:p>
    <w:p w:rsidR="00060F5D" w:rsidRDefault="00FE34E0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projekta ostvaruje bodove sukladno tipu ulaganja koji nositelj projekta prijavljuje na Natječaj. </w:t>
      </w:r>
    </w:p>
    <w:p w:rsidR="00FE34E0" w:rsidRPr="00804D67" w:rsidRDefault="00FE34E0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DF0" w:rsidRPr="0044245B" w:rsidRDefault="00743DF0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4245B">
        <w:rPr>
          <w:rFonts w:ascii="Times New Roman" w:hAnsi="Times New Roman" w:cs="Times New Roman"/>
          <w:b/>
          <w:sz w:val="24"/>
          <w:szCs w:val="24"/>
        </w:rPr>
        <w:t xml:space="preserve">Kriterij </w:t>
      </w:r>
      <w:r w:rsidR="00627389" w:rsidRPr="0044245B">
        <w:rPr>
          <w:rFonts w:ascii="Times New Roman" w:hAnsi="Times New Roman" w:cs="Times New Roman"/>
          <w:b/>
          <w:sz w:val="24"/>
          <w:szCs w:val="24"/>
        </w:rPr>
        <w:t>odabira</w:t>
      </w:r>
      <w:r w:rsidRPr="0044245B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5932B3" w:rsidRPr="00442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45B" w:rsidRPr="0044245B">
        <w:rPr>
          <w:rFonts w:ascii="Times New Roman" w:hAnsi="Times New Roman" w:cs="Times New Roman"/>
          <w:b/>
          <w:sz w:val="24"/>
          <w:szCs w:val="24"/>
        </w:rPr>
        <w:t>DOPRINOS KVALITETI ŽIVOTA (POTENCIJALNI KORISNICI)</w:t>
      </w:r>
    </w:p>
    <w:p w:rsidR="0044245B" w:rsidRDefault="0044245B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45B">
        <w:rPr>
          <w:rFonts w:ascii="Times New Roman" w:hAnsi="Times New Roman" w:cs="Times New Roman"/>
          <w:sz w:val="24"/>
          <w:szCs w:val="24"/>
        </w:rPr>
        <w:t>Nositelj projekta ostvaruje bodove za Kriterij odabira broj 3. sukladno doprinosu kvaliteti života, odnosno potencijalnim korisnicima kojima je namijenjena projektna prijava. Udovoljavanje ovom kriteriju nositelj projekta dokazuje Obrascem A – Prijavni obrazac.</w:t>
      </w:r>
    </w:p>
    <w:p w:rsidR="00895CA4" w:rsidRPr="003605CA" w:rsidRDefault="00895CA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4245B" w:rsidRPr="00E00E85" w:rsidRDefault="00895CA4" w:rsidP="00895CA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0E85">
        <w:rPr>
          <w:rFonts w:ascii="Times New Roman" w:hAnsi="Times New Roman" w:cs="Times New Roman"/>
          <w:sz w:val="24"/>
          <w:szCs w:val="24"/>
        </w:rPr>
        <w:t>Ukoliko je nositelj projekta prijavio projekt koji sadrži kombinaciju najmanje dvije vrste projekta sukladno poglavlju 3.1</w:t>
      </w:r>
      <w:r w:rsidR="003F1326" w:rsidRPr="00E00E85">
        <w:rPr>
          <w:rFonts w:ascii="Times New Roman" w:hAnsi="Times New Roman" w:cs="Times New Roman"/>
          <w:sz w:val="24"/>
          <w:szCs w:val="24"/>
        </w:rPr>
        <w:t>, točka</w:t>
      </w:r>
      <w:r w:rsidRPr="00E00E85">
        <w:rPr>
          <w:rFonts w:ascii="Times New Roman" w:hAnsi="Times New Roman" w:cs="Times New Roman"/>
          <w:sz w:val="24"/>
          <w:szCs w:val="24"/>
        </w:rPr>
        <w:t xml:space="preserve"> 19. i 20. LAG Natječaja</w:t>
      </w:r>
      <w:r w:rsidR="003F1326" w:rsidRPr="00E00E85">
        <w:rPr>
          <w:rFonts w:ascii="Times New Roman" w:hAnsi="Times New Roman" w:cs="Times New Roman"/>
          <w:sz w:val="24"/>
          <w:szCs w:val="24"/>
        </w:rPr>
        <w:t>, a projekti zasebno gledajući temeljem Kriterija za odabir</w:t>
      </w:r>
      <w:r w:rsidR="003605CA" w:rsidRPr="00E00E85">
        <w:rPr>
          <w:rFonts w:ascii="Times New Roman" w:hAnsi="Times New Roman" w:cs="Times New Roman"/>
          <w:sz w:val="24"/>
          <w:szCs w:val="24"/>
        </w:rPr>
        <w:t xml:space="preserve"> ostvaruju različiti broj bodova,</w:t>
      </w:r>
      <w:r w:rsidR="00E00E85">
        <w:rPr>
          <w:rFonts w:ascii="Times New Roman" w:hAnsi="Times New Roman" w:cs="Times New Roman"/>
          <w:sz w:val="24"/>
          <w:szCs w:val="24"/>
        </w:rPr>
        <w:t xml:space="preserve"> tada će se</w:t>
      </w:r>
      <w:r w:rsidR="003605CA" w:rsidRPr="00E00E85">
        <w:rPr>
          <w:rFonts w:ascii="Times New Roman" w:hAnsi="Times New Roman" w:cs="Times New Roman"/>
          <w:sz w:val="24"/>
          <w:szCs w:val="24"/>
        </w:rPr>
        <w:t xml:space="preserve"> prijavi projekta dodijelit broj bodova prema projektu za koji bi zasebno ostvario već broj bodova.</w:t>
      </w:r>
      <w:r w:rsidR="003F1326" w:rsidRPr="00E00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ACF" w:rsidRPr="00895CA4" w:rsidRDefault="003F6ACF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3DF0" w:rsidRPr="00FE34E0" w:rsidRDefault="00743DF0" w:rsidP="005932B3">
      <w:pPr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743DF0" w:rsidRPr="00C3460E" w:rsidRDefault="0003178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3460E">
        <w:rPr>
          <w:rFonts w:ascii="Times New Roman" w:hAnsi="Times New Roman" w:cs="Times New Roman"/>
          <w:b/>
          <w:sz w:val="24"/>
          <w:szCs w:val="24"/>
        </w:rPr>
        <w:t>DODATNI KRITERIJI IZ LRS-A:</w:t>
      </w:r>
    </w:p>
    <w:p w:rsidR="00743DF0" w:rsidRPr="00C3460E" w:rsidRDefault="00743DF0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3DF0" w:rsidRPr="00C3460E" w:rsidRDefault="00031781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b/>
          <w:sz w:val="24"/>
          <w:szCs w:val="24"/>
        </w:rPr>
        <w:t>Dodatni kriterij odabira 1</w:t>
      </w:r>
      <w:r w:rsidRPr="00C3460E">
        <w:rPr>
          <w:rFonts w:ascii="Times New Roman" w:hAnsi="Times New Roman" w:cs="Times New Roman"/>
          <w:sz w:val="24"/>
          <w:szCs w:val="24"/>
        </w:rPr>
        <w:t xml:space="preserve">: </w:t>
      </w:r>
      <w:r w:rsidR="000446AF" w:rsidRPr="00C3460E">
        <w:rPr>
          <w:rFonts w:ascii="Times New Roman" w:hAnsi="Times New Roman" w:cs="Times New Roman"/>
          <w:b/>
          <w:i/>
          <w:sz w:val="24"/>
          <w:szCs w:val="24"/>
        </w:rPr>
        <w:t>PREDNOST IMA PRIJAVITELJ ČIJI PROJEKT DOPRINOSI STVARANJU VEĆEG BROJA RADNIH MJESTA</w:t>
      </w:r>
      <w:r w:rsidR="00743DF0" w:rsidRPr="00C34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5B" w:rsidRPr="00C3460E" w:rsidRDefault="00C3460E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sz w:val="24"/>
          <w:szCs w:val="24"/>
        </w:rPr>
        <w:t xml:space="preserve">Nositelj projekta </w:t>
      </w:r>
      <w:r>
        <w:rPr>
          <w:rFonts w:ascii="Times New Roman" w:hAnsi="Times New Roman" w:cs="Times New Roman"/>
          <w:sz w:val="24"/>
          <w:szCs w:val="24"/>
        </w:rPr>
        <w:t>ostvaruje prednost prilikom rangiranja prijave projekta ukoliko provedbom projekta stvara veći broj novih radnih</w:t>
      </w:r>
      <w:r w:rsidR="0078022B">
        <w:rPr>
          <w:rFonts w:ascii="Times New Roman" w:hAnsi="Times New Roman" w:cs="Times New Roman"/>
          <w:sz w:val="24"/>
          <w:szCs w:val="24"/>
        </w:rPr>
        <w:t xml:space="preserve"> mjesta, odnosno ako </w:t>
      </w:r>
      <w:r w:rsidRPr="00C3460E">
        <w:rPr>
          <w:rFonts w:ascii="Times New Roman" w:hAnsi="Times New Roman" w:cs="Times New Roman"/>
          <w:sz w:val="24"/>
          <w:szCs w:val="24"/>
        </w:rPr>
        <w:t>je zaposlio osobu temeljem Ugovora o radu, te izvršio potrebne prijave radnika na HZMO i HZZO. Udovoljavanje ovom kriteriju korisnik će dokazati potvrdom o prijavi na HZMO i/ili Ugovorom o radu i/ili preslikom Rješenja</w:t>
      </w:r>
      <w:r w:rsidR="0078022B">
        <w:rPr>
          <w:rFonts w:ascii="Times New Roman" w:hAnsi="Times New Roman" w:cs="Times New Roman"/>
          <w:sz w:val="24"/>
          <w:szCs w:val="24"/>
        </w:rPr>
        <w:t xml:space="preserve"> Porezne uprave. </w:t>
      </w:r>
      <w:r w:rsidRPr="00C3460E">
        <w:rPr>
          <w:rFonts w:ascii="Times New Roman" w:hAnsi="Times New Roman" w:cs="Times New Roman"/>
          <w:sz w:val="24"/>
          <w:szCs w:val="24"/>
        </w:rPr>
        <w:t>Otvaranje radnog mjesta, u smislu ovog Natječaja, treba izvršiti prije podnošenja zadnjeg Zahtjeva za isplatu, te ga treba zadržati pet (5) godina nakon isplate zadnje rate. FTE (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>), odnosno ekvivalent punog radnog vremena jest podatak koji se odnosi na broj zaposlenih s kraćim od punog radnog vremena u ekvivalentu broja zaposlenih s punih radnim vremenom. (npr. dvije osobe od kojih svaka radi pola radnog vremena prikazuje se kao jedna u ekvivalentu punog radnog vremena (0,5+0,5=1))</w:t>
      </w:r>
      <w:r w:rsidR="0078022B">
        <w:rPr>
          <w:rFonts w:ascii="Times New Roman" w:hAnsi="Times New Roman" w:cs="Times New Roman"/>
          <w:sz w:val="24"/>
          <w:szCs w:val="24"/>
        </w:rPr>
        <w:t>.</w:t>
      </w:r>
    </w:p>
    <w:p w:rsidR="0044245B" w:rsidRPr="00FE34E0" w:rsidRDefault="0044245B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44245B" w:rsidRPr="00FE34E0" w:rsidRDefault="0044245B" w:rsidP="0044245B">
      <w:pPr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31F9" w:rsidRPr="001E667C" w:rsidRDefault="000931F9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65CA" w:rsidRPr="001E667C" w:rsidRDefault="00031781" w:rsidP="005932B3">
      <w:pPr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1E667C">
        <w:rPr>
          <w:rFonts w:ascii="Times New Roman" w:hAnsi="Times New Roman" w:cs="Times New Roman"/>
          <w:b/>
          <w:sz w:val="24"/>
          <w:szCs w:val="24"/>
        </w:rPr>
        <w:t xml:space="preserve">Dodatni kriterij odabira </w:t>
      </w:r>
      <w:r w:rsidR="00743DF0" w:rsidRPr="001E667C">
        <w:rPr>
          <w:rFonts w:ascii="Times New Roman" w:hAnsi="Times New Roman" w:cs="Times New Roman"/>
          <w:b/>
          <w:sz w:val="24"/>
          <w:szCs w:val="24"/>
        </w:rPr>
        <w:t>2</w:t>
      </w:r>
      <w:r w:rsidRPr="001E667C">
        <w:rPr>
          <w:rFonts w:ascii="Times New Roman" w:hAnsi="Times New Roman" w:cs="Times New Roman"/>
          <w:b/>
          <w:sz w:val="24"/>
          <w:szCs w:val="24"/>
        </w:rPr>
        <w:t>:</w:t>
      </w:r>
      <w:r w:rsidR="00743DF0" w:rsidRPr="001E667C">
        <w:rPr>
          <w:rFonts w:ascii="Times New Roman" w:hAnsi="Times New Roman" w:cs="Times New Roman"/>
          <w:sz w:val="24"/>
          <w:szCs w:val="24"/>
        </w:rPr>
        <w:t xml:space="preserve"> </w:t>
      </w:r>
      <w:r w:rsidR="000446AF" w:rsidRPr="001E667C">
        <w:rPr>
          <w:rFonts w:ascii="Times New Roman" w:hAnsi="Times New Roman" w:cs="Times New Roman"/>
          <w:b/>
          <w:i/>
          <w:sz w:val="24"/>
          <w:szCs w:val="24"/>
        </w:rPr>
        <w:t>PREDNOST IMA PRIJAVITELJ ČIJI JE PROJEKT S VEĆIM STUPNJEM INOVATIVNOSTI:</w:t>
      </w:r>
    </w:p>
    <w:p w:rsidR="00455D48" w:rsidRDefault="00455D48" w:rsidP="005932B3">
      <w:pPr>
        <w:jc w:val="both"/>
        <w:textAlignment w:val="baseline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55D48" w:rsidRPr="00455D48" w:rsidRDefault="00455D48" w:rsidP="00455D48">
      <w:pPr>
        <w:jc w:val="both"/>
        <w:rPr>
          <w:rFonts w:ascii="Times New Roman" w:hAnsi="Times New Roman" w:cs="Times New Roman"/>
          <w:sz w:val="24"/>
          <w:szCs w:val="24"/>
        </w:rPr>
      </w:pPr>
      <w:r w:rsidRPr="00455D48">
        <w:rPr>
          <w:rFonts w:ascii="Times New Roman" w:hAnsi="Times New Roman" w:cs="Times New Roman"/>
          <w:b/>
          <w:sz w:val="24"/>
          <w:szCs w:val="24"/>
        </w:rPr>
        <w:t>Inovativnost:</w:t>
      </w:r>
      <w:r>
        <w:rPr>
          <w:rFonts w:ascii="Times New Roman" w:hAnsi="Times New Roman" w:cs="Times New Roman"/>
          <w:sz w:val="24"/>
          <w:szCs w:val="24"/>
        </w:rPr>
        <w:t xml:space="preserve"> U Prilogu III. Opis projekta</w:t>
      </w:r>
      <w:r w:rsidR="0094661A">
        <w:rPr>
          <w:rFonts w:ascii="Times New Roman" w:hAnsi="Times New Roman" w:cs="Times New Roman"/>
          <w:sz w:val="24"/>
          <w:szCs w:val="24"/>
        </w:rPr>
        <w:t>, točci 3.7.</w:t>
      </w:r>
      <w:r w:rsidRPr="00455D48">
        <w:rPr>
          <w:rFonts w:ascii="Times New Roman" w:hAnsi="Times New Roman" w:cs="Times New Roman"/>
          <w:sz w:val="24"/>
          <w:szCs w:val="24"/>
        </w:rPr>
        <w:t xml:space="preserve"> potrebno je navesti koji je to </w:t>
      </w:r>
      <w:r w:rsidR="0094661A" w:rsidRPr="0094661A">
        <w:rPr>
          <w:rFonts w:ascii="Times New Roman" w:hAnsi="Times New Roman" w:cs="Times New Roman"/>
          <w:sz w:val="24"/>
          <w:szCs w:val="24"/>
        </w:rPr>
        <w:t>novi/</w:t>
      </w:r>
      <w:r w:rsidR="001E667C">
        <w:rPr>
          <w:rFonts w:ascii="Times New Roman" w:hAnsi="Times New Roman" w:cs="Times New Roman"/>
          <w:sz w:val="24"/>
          <w:szCs w:val="24"/>
        </w:rPr>
        <w:t xml:space="preserve">inovativni pristup, </w:t>
      </w:r>
      <w:r w:rsidR="0094661A" w:rsidRPr="0094661A">
        <w:rPr>
          <w:rFonts w:ascii="Times New Roman" w:hAnsi="Times New Roman" w:cs="Times New Roman"/>
          <w:sz w:val="24"/>
          <w:szCs w:val="24"/>
        </w:rPr>
        <w:t>tj. novo inovativno rješenje</w:t>
      </w:r>
      <w:r w:rsidR="001848CC">
        <w:rPr>
          <w:rFonts w:ascii="Times New Roman" w:hAnsi="Times New Roman" w:cs="Times New Roman"/>
          <w:sz w:val="24"/>
          <w:szCs w:val="24"/>
        </w:rPr>
        <w:t xml:space="preserve"> </w:t>
      </w:r>
      <w:r w:rsidR="0094661A">
        <w:rPr>
          <w:rFonts w:ascii="Times New Roman" w:hAnsi="Times New Roman" w:cs="Times New Roman"/>
          <w:sz w:val="24"/>
          <w:szCs w:val="24"/>
        </w:rPr>
        <w:t>te kako je</w:t>
      </w:r>
      <w:r w:rsidRPr="00455D48">
        <w:rPr>
          <w:rFonts w:ascii="Times New Roman" w:hAnsi="Times New Roman" w:cs="Times New Roman"/>
          <w:sz w:val="24"/>
          <w:szCs w:val="24"/>
        </w:rPr>
        <w:t xml:space="preserve"> povezan s projektom (ulaganjem) prijavljenim u prijavi projekta. </w:t>
      </w:r>
    </w:p>
    <w:p w:rsidR="00455D48" w:rsidRPr="00455D48" w:rsidRDefault="00455D48" w:rsidP="005932B3">
      <w:pPr>
        <w:jc w:val="both"/>
        <w:textAlignment w:val="baseline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4661A" w:rsidRPr="0094661A" w:rsidRDefault="0094661A" w:rsidP="00455D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61A">
        <w:rPr>
          <w:rFonts w:ascii="Times New Roman" w:hAnsi="Times New Roman" w:cs="Times New Roman"/>
          <w:b/>
          <w:sz w:val="24"/>
          <w:szCs w:val="24"/>
        </w:rPr>
        <w:t xml:space="preserve">Pojašnjenje:  </w:t>
      </w:r>
    </w:p>
    <w:p w:rsidR="00455D48" w:rsidRPr="00455D48" w:rsidRDefault="00455D48" w:rsidP="00455D48">
      <w:pPr>
        <w:jc w:val="both"/>
        <w:rPr>
          <w:rFonts w:ascii="Times New Roman" w:hAnsi="Times New Roman" w:cs="Times New Roman"/>
          <w:sz w:val="24"/>
          <w:szCs w:val="24"/>
        </w:rPr>
      </w:pPr>
      <w:r w:rsidRPr="00455D48">
        <w:rPr>
          <w:rFonts w:ascii="Times New Roman" w:hAnsi="Times New Roman" w:cs="Times New Roman"/>
          <w:sz w:val="24"/>
          <w:szCs w:val="24"/>
        </w:rPr>
        <w:t>Da bi nositelj projekta ostvario prednost po dodatnom kriteriju potrebno je dostaviti</w:t>
      </w:r>
      <w:r w:rsidRPr="00455D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5D48">
        <w:rPr>
          <w:rFonts w:ascii="Times New Roman" w:hAnsi="Times New Roman" w:cs="Times New Roman"/>
          <w:sz w:val="24"/>
          <w:szCs w:val="24"/>
        </w:rPr>
        <w:t>dokumentaciju kojom se dokazuje da se projektom uvodi novi/inovativni pristup, tj. novo inovativno rješenje. To može biti:</w:t>
      </w:r>
    </w:p>
    <w:p w:rsidR="00455D48" w:rsidRPr="00455D48" w:rsidRDefault="00455D48" w:rsidP="00455D48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48">
        <w:rPr>
          <w:rFonts w:ascii="Times New Roman" w:hAnsi="Times New Roman" w:cs="Times New Roman"/>
          <w:sz w:val="24"/>
          <w:szCs w:val="24"/>
        </w:rPr>
        <w:t>Dokaz o priznanju patenta izdan od nadležne institucije i/ili</w:t>
      </w:r>
    </w:p>
    <w:p w:rsidR="00455D48" w:rsidRPr="00455D48" w:rsidRDefault="00455D48" w:rsidP="00455D48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48">
        <w:rPr>
          <w:rFonts w:ascii="Times New Roman" w:hAnsi="Times New Roman" w:cs="Times New Roman"/>
          <w:sz w:val="24"/>
          <w:szCs w:val="24"/>
        </w:rPr>
        <w:t>Dokaz o nagradi na sajmovima inovacija (domaćim i stranim) i/ili</w:t>
      </w:r>
    </w:p>
    <w:p w:rsidR="00455D48" w:rsidRPr="00455D48" w:rsidRDefault="00455D48" w:rsidP="00455D48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48">
        <w:rPr>
          <w:rFonts w:ascii="Times New Roman" w:hAnsi="Times New Roman" w:cs="Times New Roman"/>
          <w:sz w:val="24"/>
          <w:szCs w:val="24"/>
        </w:rPr>
        <w:lastRenderedPageBreak/>
        <w:t>Dokaz o zaštićenom intelektualnom vlasništvu izdan od nadležne institucije.</w:t>
      </w:r>
    </w:p>
    <w:p w:rsidR="00455D48" w:rsidRPr="00455D48" w:rsidRDefault="00455D48" w:rsidP="00455D48">
      <w:pPr>
        <w:jc w:val="both"/>
        <w:rPr>
          <w:rFonts w:ascii="Times New Roman" w:hAnsi="Times New Roman" w:cs="Times New Roman"/>
          <w:sz w:val="24"/>
          <w:szCs w:val="24"/>
        </w:rPr>
      </w:pPr>
      <w:r w:rsidRPr="00455D48">
        <w:rPr>
          <w:rFonts w:ascii="Times New Roman" w:hAnsi="Times New Roman" w:cs="Times New Roman"/>
          <w:sz w:val="24"/>
          <w:szCs w:val="24"/>
        </w:rPr>
        <w:t xml:space="preserve">Priznati patent/nagrade/zaštićeno intelektualno vlasništvo mora se odnositi na </w:t>
      </w:r>
      <w:r w:rsidR="001848CC">
        <w:rPr>
          <w:rFonts w:ascii="Times New Roman" w:hAnsi="Times New Roman" w:cs="Times New Roman"/>
          <w:sz w:val="24"/>
          <w:szCs w:val="24"/>
        </w:rPr>
        <w:t>novi/</w:t>
      </w:r>
      <w:r w:rsidR="001848CC" w:rsidRPr="001848CC">
        <w:rPr>
          <w:rFonts w:ascii="Times New Roman" w:hAnsi="Times New Roman" w:cs="Times New Roman"/>
          <w:sz w:val="24"/>
          <w:szCs w:val="24"/>
        </w:rPr>
        <w:t xml:space="preserve">inovativni </w:t>
      </w:r>
      <w:r w:rsidR="001E667C">
        <w:rPr>
          <w:rFonts w:ascii="Times New Roman" w:hAnsi="Times New Roman" w:cs="Times New Roman"/>
          <w:sz w:val="24"/>
          <w:szCs w:val="24"/>
        </w:rPr>
        <w:t xml:space="preserve">pristup </w:t>
      </w:r>
      <w:r w:rsidRPr="00455D48">
        <w:rPr>
          <w:rFonts w:ascii="Times New Roman" w:hAnsi="Times New Roman" w:cs="Times New Roman"/>
          <w:sz w:val="24"/>
          <w:szCs w:val="24"/>
        </w:rPr>
        <w:t>koji je predmet projekta (ulaganja) prijavljenog u projektnoj prijavi.</w:t>
      </w:r>
    </w:p>
    <w:p w:rsidR="0094661A" w:rsidRDefault="00455D48" w:rsidP="00455D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D48">
        <w:rPr>
          <w:rFonts w:ascii="Times New Roman" w:hAnsi="Times New Roman" w:cs="Times New Roman"/>
          <w:color w:val="000000"/>
          <w:sz w:val="24"/>
          <w:szCs w:val="24"/>
        </w:rPr>
        <w:t xml:space="preserve">U projektnoj prijavi potrebno je navesti koji je to </w:t>
      </w:r>
      <w:r w:rsidR="001848CC">
        <w:rPr>
          <w:rFonts w:ascii="Times New Roman" w:hAnsi="Times New Roman" w:cs="Times New Roman"/>
          <w:color w:val="000000"/>
          <w:sz w:val="24"/>
          <w:szCs w:val="24"/>
        </w:rPr>
        <w:t>novi/</w:t>
      </w:r>
      <w:bookmarkStart w:id="0" w:name="_GoBack"/>
      <w:bookmarkEnd w:id="0"/>
      <w:r w:rsidRPr="00455D48">
        <w:rPr>
          <w:rFonts w:ascii="Times New Roman" w:hAnsi="Times New Roman" w:cs="Times New Roman"/>
          <w:color w:val="000000"/>
          <w:sz w:val="24"/>
          <w:szCs w:val="24"/>
        </w:rPr>
        <w:t xml:space="preserve">inovativni </w:t>
      </w:r>
      <w:r w:rsidR="001E667C">
        <w:rPr>
          <w:rFonts w:ascii="Times New Roman" w:hAnsi="Times New Roman" w:cs="Times New Roman"/>
          <w:color w:val="000000"/>
          <w:sz w:val="24"/>
          <w:szCs w:val="24"/>
        </w:rPr>
        <w:t xml:space="preserve">pristup </w:t>
      </w:r>
      <w:r w:rsidRPr="00455D48">
        <w:rPr>
          <w:rFonts w:ascii="Times New Roman" w:hAnsi="Times New Roman" w:cs="Times New Roman"/>
          <w:color w:val="000000"/>
          <w:sz w:val="24"/>
          <w:szCs w:val="24"/>
        </w:rPr>
        <w:t>te obrazložiti na koji način je isti inovativan i povezan s projektom (ulaganjem) prijavljenim u projektnoj prijavi.</w:t>
      </w:r>
    </w:p>
    <w:p w:rsidR="00455D48" w:rsidRPr="001E667C" w:rsidRDefault="00455D48" w:rsidP="001E66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D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5D48" w:rsidRPr="00455D48" w:rsidRDefault="00455D48" w:rsidP="00455D48">
      <w:pPr>
        <w:jc w:val="both"/>
        <w:rPr>
          <w:rFonts w:ascii="Times New Roman" w:hAnsi="Times New Roman" w:cs="Times New Roman"/>
          <w:sz w:val="24"/>
          <w:szCs w:val="24"/>
        </w:rPr>
      </w:pPr>
      <w:r w:rsidRPr="00455D48">
        <w:rPr>
          <w:rFonts w:ascii="Times New Roman" w:hAnsi="Times New Roman" w:cs="Times New Roman"/>
          <w:sz w:val="24"/>
          <w:szCs w:val="24"/>
        </w:rPr>
        <w:t xml:space="preserve">Također, po </w:t>
      </w:r>
      <w:r w:rsidR="001E667C" w:rsidRPr="00455D48">
        <w:rPr>
          <w:rFonts w:ascii="Times New Roman" w:hAnsi="Times New Roman" w:cs="Times New Roman"/>
          <w:sz w:val="24"/>
          <w:szCs w:val="24"/>
        </w:rPr>
        <w:t>inovativnim</w:t>
      </w:r>
      <w:r w:rsidRPr="00455D48">
        <w:rPr>
          <w:rFonts w:ascii="Times New Roman" w:hAnsi="Times New Roman" w:cs="Times New Roman"/>
          <w:sz w:val="24"/>
          <w:szCs w:val="24"/>
        </w:rPr>
        <w:t xml:space="preserve"> rješenjima za koja nisu dostavljeni prethodno navedeni dok</w:t>
      </w:r>
      <w:r w:rsidR="001E667C">
        <w:rPr>
          <w:rFonts w:ascii="Times New Roman" w:hAnsi="Times New Roman" w:cs="Times New Roman"/>
          <w:sz w:val="24"/>
          <w:szCs w:val="24"/>
        </w:rPr>
        <w:t>azi neće se ostvariti prednost.</w:t>
      </w:r>
      <w:r w:rsidRPr="00455D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46AF" w:rsidRPr="00FE34E0" w:rsidRDefault="000446AF" w:rsidP="005932B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31F9" w:rsidRPr="00FE34E0" w:rsidRDefault="000931F9" w:rsidP="005932B3">
      <w:pPr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0931F9" w:rsidRPr="0078022B" w:rsidRDefault="00031781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t xml:space="preserve">Dodatni kriterij odabira </w:t>
      </w:r>
      <w:r w:rsidR="00743DF0" w:rsidRPr="0078022B">
        <w:rPr>
          <w:rFonts w:ascii="Times New Roman" w:hAnsi="Times New Roman" w:cs="Times New Roman"/>
          <w:b/>
          <w:sz w:val="24"/>
          <w:szCs w:val="24"/>
        </w:rPr>
        <w:t>3</w:t>
      </w:r>
      <w:r w:rsidRPr="0078022B">
        <w:rPr>
          <w:rFonts w:ascii="Times New Roman" w:hAnsi="Times New Roman" w:cs="Times New Roman"/>
          <w:sz w:val="24"/>
          <w:szCs w:val="24"/>
        </w:rPr>
        <w:t>:</w:t>
      </w:r>
      <w:r w:rsidR="00743DF0"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="006B44BC"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ČIJE SE ULAGANJE PROVODI U NASELJU SA MANJIM BROJEM STANOVNIKA</w:t>
      </w:r>
      <w:r w:rsidR="000931F9" w:rsidRPr="0078022B">
        <w:rPr>
          <w:rFonts w:ascii="Times New Roman" w:hAnsi="Times New Roman" w:cs="Times New Roman"/>
          <w:sz w:val="24"/>
          <w:szCs w:val="24"/>
        </w:rPr>
        <w:t xml:space="preserve"> – </w:t>
      </w:r>
      <w:r w:rsidR="003861B6" w:rsidRPr="0078022B">
        <w:rPr>
          <w:rFonts w:ascii="Times New Roman" w:hAnsi="Times New Roman" w:cs="Times New Roman"/>
          <w:sz w:val="24"/>
          <w:szCs w:val="24"/>
        </w:rPr>
        <w:t xml:space="preserve">vrijedi </w:t>
      </w:r>
      <w:r w:rsidR="000931F9" w:rsidRPr="0078022B">
        <w:rPr>
          <w:rFonts w:ascii="Times New Roman" w:hAnsi="Times New Roman" w:cs="Times New Roman"/>
          <w:sz w:val="24"/>
          <w:szCs w:val="24"/>
        </w:rPr>
        <w:t>is</w:t>
      </w:r>
      <w:r w:rsidR="0078022B" w:rsidRPr="0078022B">
        <w:rPr>
          <w:rFonts w:ascii="Times New Roman" w:hAnsi="Times New Roman" w:cs="Times New Roman"/>
          <w:sz w:val="24"/>
          <w:szCs w:val="24"/>
        </w:rPr>
        <w:t>to kao za glavni kriterij broj 1</w:t>
      </w:r>
      <w:r w:rsidR="000931F9" w:rsidRPr="0078022B">
        <w:rPr>
          <w:rFonts w:ascii="Times New Roman" w:hAnsi="Times New Roman" w:cs="Times New Roman"/>
          <w:sz w:val="24"/>
          <w:szCs w:val="24"/>
        </w:rPr>
        <w:t>.</w:t>
      </w:r>
    </w:p>
    <w:p w:rsidR="00743DF0" w:rsidRPr="0078022B" w:rsidRDefault="00743DF0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DF0" w:rsidRDefault="00031781" w:rsidP="005932B3">
      <w:pPr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t>Dodatni kriterij odabira 4:</w:t>
      </w:r>
      <w:r w:rsidR="00743DF0"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="006B44BC"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KOJI JE PRVI (DAN, SAT, MINUTA, SEKUNDA) PODNIO PRIJAVU PROJEKTA NA LAG NATJEČAJ</w:t>
      </w:r>
      <w:r w:rsidR="00743DF0" w:rsidRPr="007802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904FA" w:rsidRPr="003904FA" w:rsidRDefault="003904FA" w:rsidP="003904FA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Utvrđivanje prednosti prijavitelja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obavlja se usporedbom datuma odašiljanja s poštanskog žiga na paketu/omotni</w:t>
      </w:r>
      <w:r>
        <w:rPr>
          <w:rFonts w:ascii="Times New Roman" w:eastAsia="Calibri" w:hAnsi="Times New Roman" w:cs="Times New Roman"/>
          <w:sz w:val="24"/>
          <w:szCs w:val="24"/>
        </w:rPr>
        <w:t>ci u kojoj je podnesena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. Ukoliko datum odašiljanja nije moguće iščitati sa paketa/omotnice u kojem </w:t>
      </w:r>
      <w:r>
        <w:rPr>
          <w:rFonts w:ascii="Times New Roman" w:eastAsia="Calibri" w:hAnsi="Times New Roman" w:cs="Times New Roman"/>
          <w:sz w:val="24"/>
          <w:szCs w:val="24"/>
        </w:rPr>
        <w:t>je dostavljena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isti će se ispisati sa internet stranice Hrvatske pošte i alata za praćenja poštanskih pošiljki (</w:t>
      </w:r>
      <w:hyperlink r:id="rId8" w:history="1">
        <w:r w:rsidRPr="003904F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https://www.posta.hr/tracktrace.aspx</w:t>
        </w:r>
      </w:hyperlink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931F9" w:rsidRPr="0078022B" w:rsidRDefault="000931F9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3DF0" w:rsidRPr="0078022B" w:rsidRDefault="003904FA" w:rsidP="005932B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Dodatni k</w:t>
      </w:r>
      <w:r w:rsidR="00743DF0" w:rsidRPr="0078022B">
        <w:rPr>
          <w:rFonts w:ascii="Times New Roman" w:hAnsi="Times New Roman" w:cs="Times New Roman"/>
          <w:sz w:val="24"/>
          <w:szCs w:val="24"/>
        </w:rPr>
        <w:t xml:space="preserve">riterij 1. ima najveću važnost, što znači da će se </w:t>
      </w:r>
      <w:r>
        <w:rPr>
          <w:rFonts w:ascii="Times New Roman" w:hAnsi="Times New Roman" w:cs="Times New Roman"/>
          <w:sz w:val="24"/>
          <w:szCs w:val="24"/>
        </w:rPr>
        <w:t xml:space="preserve">dodatni </w:t>
      </w:r>
      <w:r w:rsidR="00743DF0" w:rsidRPr="0078022B">
        <w:rPr>
          <w:rFonts w:ascii="Times New Roman" w:hAnsi="Times New Roman" w:cs="Times New Roman"/>
          <w:sz w:val="24"/>
          <w:szCs w:val="24"/>
        </w:rPr>
        <w:t xml:space="preserve">kriterij 2. primjenjivati samo ukoliko prijavitelji i po </w:t>
      </w:r>
      <w:r>
        <w:rPr>
          <w:rFonts w:ascii="Times New Roman" w:hAnsi="Times New Roman" w:cs="Times New Roman"/>
          <w:sz w:val="24"/>
          <w:szCs w:val="24"/>
        </w:rPr>
        <w:t xml:space="preserve">dodatnom </w:t>
      </w:r>
      <w:r w:rsidR="00743DF0" w:rsidRPr="0078022B">
        <w:rPr>
          <w:rFonts w:ascii="Times New Roman" w:hAnsi="Times New Roman" w:cs="Times New Roman"/>
          <w:sz w:val="24"/>
          <w:szCs w:val="24"/>
        </w:rPr>
        <w:t xml:space="preserve">kriteriju 1. budu imali jednak broj bodova. </w:t>
      </w:r>
      <w:r>
        <w:rPr>
          <w:rFonts w:ascii="Times New Roman" w:hAnsi="Times New Roman" w:cs="Times New Roman"/>
          <w:sz w:val="24"/>
          <w:szCs w:val="24"/>
        </w:rPr>
        <w:t>Dodatni k</w:t>
      </w:r>
      <w:r w:rsidR="00743DF0" w:rsidRPr="0078022B">
        <w:rPr>
          <w:rFonts w:ascii="Times New Roman" w:hAnsi="Times New Roman" w:cs="Times New Roman"/>
          <w:sz w:val="24"/>
          <w:szCs w:val="24"/>
        </w:rPr>
        <w:t xml:space="preserve">riterij 3. primjenjivati će se ako i po </w:t>
      </w:r>
      <w:r>
        <w:rPr>
          <w:rFonts w:ascii="Times New Roman" w:hAnsi="Times New Roman" w:cs="Times New Roman"/>
          <w:sz w:val="24"/>
          <w:szCs w:val="24"/>
        </w:rPr>
        <w:t xml:space="preserve">dodatnom </w:t>
      </w:r>
      <w:r w:rsidR="00743DF0" w:rsidRPr="0078022B">
        <w:rPr>
          <w:rFonts w:ascii="Times New Roman" w:hAnsi="Times New Roman" w:cs="Times New Roman"/>
          <w:sz w:val="24"/>
          <w:szCs w:val="24"/>
        </w:rPr>
        <w:t xml:space="preserve">kriteriju 2. budu imali jednako bodova, te </w:t>
      </w:r>
      <w:r>
        <w:rPr>
          <w:rFonts w:ascii="Times New Roman" w:hAnsi="Times New Roman" w:cs="Times New Roman"/>
          <w:sz w:val="24"/>
          <w:szCs w:val="24"/>
        </w:rPr>
        <w:t xml:space="preserve">dodatni </w:t>
      </w:r>
      <w:r w:rsidR="00743DF0" w:rsidRPr="0078022B">
        <w:rPr>
          <w:rFonts w:ascii="Times New Roman" w:hAnsi="Times New Roman" w:cs="Times New Roman"/>
          <w:sz w:val="24"/>
          <w:szCs w:val="24"/>
        </w:rPr>
        <w:t xml:space="preserve">kriterij 4. koji će se primjenjivati ukoliko po svim prethodnim </w:t>
      </w:r>
      <w:r>
        <w:rPr>
          <w:rFonts w:ascii="Times New Roman" w:hAnsi="Times New Roman" w:cs="Times New Roman"/>
          <w:sz w:val="24"/>
          <w:szCs w:val="24"/>
        </w:rPr>
        <w:t xml:space="preserve">dodatnim </w:t>
      </w:r>
      <w:r w:rsidR="00743DF0" w:rsidRPr="0078022B">
        <w:rPr>
          <w:rFonts w:ascii="Times New Roman" w:hAnsi="Times New Roman" w:cs="Times New Roman"/>
          <w:sz w:val="24"/>
          <w:szCs w:val="24"/>
        </w:rPr>
        <w:t>kriterijima budu jednako ocijenjeni.</w:t>
      </w:r>
    </w:p>
    <w:p w:rsidR="00743DF0" w:rsidRDefault="00743DF0" w:rsidP="005932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904FA" w:rsidRPr="003904FA" w:rsidRDefault="003904FA" w:rsidP="003904F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04FA">
        <w:rPr>
          <w:rFonts w:ascii="Times New Roman" w:hAnsi="Times New Roman" w:cs="Times New Roman"/>
          <w:sz w:val="24"/>
          <w:szCs w:val="24"/>
        </w:rPr>
        <w:t>Ako dvije ili više prijava projekata i nakon takve provjere imaju isti broj bodova, provest će se</w:t>
      </w:r>
    </w:p>
    <w:p w:rsidR="003904FA" w:rsidRPr="0078022B" w:rsidRDefault="003904FA" w:rsidP="003904F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04FA">
        <w:rPr>
          <w:rFonts w:ascii="Times New Roman" w:hAnsi="Times New Roman" w:cs="Times New Roman"/>
          <w:sz w:val="24"/>
          <w:szCs w:val="24"/>
        </w:rPr>
        <w:t>postupak izvlačenja slučajnim odabirom u prisutnosti javnog bilježnika.</w:t>
      </w:r>
    </w:p>
    <w:p w:rsidR="00743DF0" w:rsidRPr="00FE34E0" w:rsidRDefault="00743DF0" w:rsidP="005932B3">
      <w:pPr>
        <w:pStyle w:val="Odlomakpopisa"/>
        <w:shd w:val="clear" w:color="auto" w:fill="FFFFFF"/>
        <w:ind w:left="78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26E9" w:rsidRPr="00FE34E0" w:rsidRDefault="009126E9" w:rsidP="005932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438CD" w:rsidRPr="00FE34E0" w:rsidRDefault="002438CD" w:rsidP="005932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438CD" w:rsidRPr="00FE34E0" w:rsidRDefault="002438CD" w:rsidP="005932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438CD" w:rsidRPr="00FE34E0" w:rsidRDefault="002438CD" w:rsidP="005932B3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38CD" w:rsidRPr="00FE34E0" w:rsidSect="00965C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52" w:rsidRDefault="00D97C52" w:rsidP="008555A9">
      <w:r>
        <w:separator/>
      </w:r>
    </w:p>
  </w:endnote>
  <w:endnote w:type="continuationSeparator" w:id="0">
    <w:p w:rsidR="00D97C52" w:rsidRDefault="00D97C52" w:rsidP="008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52" w:rsidRDefault="00D97C52" w:rsidP="008555A9">
      <w:r>
        <w:separator/>
      </w:r>
    </w:p>
  </w:footnote>
  <w:footnote w:type="continuationSeparator" w:id="0">
    <w:p w:rsidR="00D97C52" w:rsidRDefault="00D97C52" w:rsidP="0085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Pr="00804D67" w:rsidRDefault="00804D67" w:rsidP="00965C52">
    <w:pPr>
      <w:pStyle w:val="Zaglavlje"/>
      <w:rPr>
        <w:rFonts w:ascii="Times New Roman" w:hAnsi="Times New Roman" w:cs="Times New Roman"/>
      </w:rPr>
    </w:pPr>
    <w:r w:rsidRPr="00804D67">
      <w:rPr>
        <w:rFonts w:ascii="Times New Roman" w:hAnsi="Times New Roman" w:cs="Times New Roman"/>
      </w:rPr>
      <w:t>PRILOG IX</w:t>
    </w:r>
    <w:r w:rsidR="00965C52" w:rsidRPr="00804D67">
      <w:rPr>
        <w:rFonts w:ascii="Times New Roman" w:hAnsi="Times New Roman" w:cs="Times New Roman"/>
      </w:rPr>
      <w:t>. OPIS KRITERIJA ODABIRA</w:t>
    </w:r>
  </w:p>
  <w:p w:rsidR="00965C52" w:rsidRDefault="00965C5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1635"/>
    <w:multiLevelType w:val="hybridMultilevel"/>
    <w:tmpl w:val="4EA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E68"/>
    <w:multiLevelType w:val="hybridMultilevel"/>
    <w:tmpl w:val="B28EA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0C75"/>
    <w:multiLevelType w:val="hybridMultilevel"/>
    <w:tmpl w:val="461C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159"/>
    <w:multiLevelType w:val="hybridMultilevel"/>
    <w:tmpl w:val="6308C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B14B14"/>
    <w:multiLevelType w:val="hybridMultilevel"/>
    <w:tmpl w:val="15FE10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F03C6"/>
    <w:multiLevelType w:val="hybridMultilevel"/>
    <w:tmpl w:val="B3C4FA5E"/>
    <w:lvl w:ilvl="0" w:tplc="B3509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0"/>
    <w:rsid w:val="00031781"/>
    <w:rsid w:val="000365CA"/>
    <w:rsid w:val="000377BF"/>
    <w:rsid w:val="000446AF"/>
    <w:rsid w:val="00060E97"/>
    <w:rsid w:val="00060F5D"/>
    <w:rsid w:val="00090873"/>
    <w:rsid w:val="000931F9"/>
    <w:rsid w:val="000A5CF2"/>
    <w:rsid w:val="000C7725"/>
    <w:rsid w:val="000E40D5"/>
    <w:rsid w:val="000E4AE3"/>
    <w:rsid w:val="000F01BD"/>
    <w:rsid w:val="00103464"/>
    <w:rsid w:val="001153D8"/>
    <w:rsid w:val="0014425C"/>
    <w:rsid w:val="00146345"/>
    <w:rsid w:val="00155BCD"/>
    <w:rsid w:val="00175A56"/>
    <w:rsid w:val="001848CC"/>
    <w:rsid w:val="001C22A8"/>
    <w:rsid w:val="001D3017"/>
    <w:rsid w:val="001E2F2D"/>
    <w:rsid w:val="001E667C"/>
    <w:rsid w:val="00202B49"/>
    <w:rsid w:val="00226F71"/>
    <w:rsid w:val="002438CD"/>
    <w:rsid w:val="00246C5A"/>
    <w:rsid w:val="002C2463"/>
    <w:rsid w:val="002E4024"/>
    <w:rsid w:val="00316CE1"/>
    <w:rsid w:val="00331B96"/>
    <w:rsid w:val="00336CEE"/>
    <w:rsid w:val="00341368"/>
    <w:rsid w:val="00345F69"/>
    <w:rsid w:val="00357857"/>
    <w:rsid w:val="003605CA"/>
    <w:rsid w:val="00375345"/>
    <w:rsid w:val="003861B6"/>
    <w:rsid w:val="003903D4"/>
    <w:rsid w:val="003904FA"/>
    <w:rsid w:val="003B1B82"/>
    <w:rsid w:val="003F1326"/>
    <w:rsid w:val="003F25A2"/>
    <w:rsid w:val="003F6ACF"/>
    <w:rsid w:val="00437705"/>
    <w:rsid w:val="0044245B"/>
    <w:rsid w:val="004465F0"/>
    <w:rsid w:val="00455D48"/>
    <w:rsid w:val="00464BB6"/>
    <w:rsid w:val="00483A63"/>
    <w:rsid w:val="0048450F"/>
    <w:rsid w:val="004A5F56"/>
    <w:rsid w:val="004F62C3"/>
    <w:rsid w:val="0050381B"/>
    <w:rsid w:val="0053402D"/>
    <w:rsid w:val="005932B3"/>
    <w:rsid w:val="005C2B1A"/>
    <w:rsid w:val="005C528C"/>
    <w:rsid w:val="005F5CC5"/>
    <w:rsid w:val="006155ED"/>
    <w:rsid w:val="00627389"/>
    <w:rsid w:val="0066684E"/>
    <w:rsid w:val="006705C7"/>
    <w:rsid w:val="006B44BC"/>
    <w:rsid w:val="006C402E"/>
    <w:rsid w:val="00703B83"/>
    <w:rsid w:val="00730DA6"/>
    <w:rsid w:val="00740AA6"/>
    <w:rsid w:val="00743DF0"/>
    <w:rsid w:val="0078022B"/>
    <w:rsid w:val="007912F6"/>
    <w:rsid w:val="00797666"/>
    <w:rsid w:val="007C00D7"/>
    <w:rsid w:val="007C6D22"/>
    <w:rsid w:val="00804D67"/>
    <w:rsid w:val="008555A9"/>
    <w:rsid w:val="00863312"/>
    <w:rsid w:val="0086649B"/>
    <w:rsid w:val="008836BA"/>
    <w:rsid w:val="0089099F"/>
    <w:rsid w:val="00895CA4"/>
    <w:rsid w:val="00896609"/>
    <w:rsid w:val="008F141B"/>
    <w:rsid w:val="008F41D5"/>
    <w:rsid w:val="009126E9"/>
    <w:rsid w:val="00921004"/>
    <w:rsid w:val="009413C3"/>
    <w:rsid w:val="0094661A"/>
    <w:rsid w:val="00965C52"/>
    <w:rsid w:val="00976D6B"/>
    <w:rsid w:val="0098322D"/>
    <w:rsid w:val="00984174"/>
    <w:rsid w:val="009C4004"/>
    <w:rsid w:val="009D5E5D"/>
    <w:rsid w:val="00A1461C"/>
    <w:rsid w:val="00A35AF1"/>
    <w:rsid w:val="00A40695"/>
    <w:rsid w:val="00A611D2"/>
    <w:rsid w:val="00A66306"/>
    <w:rsid w:val="00AF3CF1"/>
    <w:rsid w:val="00B07E7C"/>
    <w:rsid w:val="00B138C6"/>
    <w:rsid w:val="00B15B3F"/>
    <w:rsid w:val="00B30F2B"/>
    <w:rsid w:val="00B47A34"/>
    <w:rsid w:val="00B535EA"/>
    <w:rsid w:val="00B87479"/>
    <w:rsid w:val="00BF3211"/>
    <w:rsid w:val="00BF58C5"/>
    <w:rsid w:val="00C00171"/>
    <w:rsid w:val="00C3460E"/>
    <w:rsid w:val="00C42EC1"/>
    <w:rsid w:val="00C45D7A"/>
    <w:rsid w:val="00C5577F"/>
    <w:rsid w:val="00C834C9"/>
    <w:rsid w:val="00C95528"/>
    <w:rsid w:val="00D10032"/>
    <w:rsid w:val="00D45795"/>
    <w:rsid w:val="00D53CB9"/>
    <w:rsid w:val="00D97C52"/>
    <w:rsid w:val="00DC5FDE"/>
    <w:rsid w:val="00DD4650"/>
    <w:rsid w:val="00DD64D1"/>
    <w:rsid w:val="00E00E85"/>
    <w:rsid w:val="00E02B40"/>
    <w:rsid w:val="00E06D88"/>
    <w:rsid w:val="00E112FB"/>
    <w:rsid w:val="00E50830"/>
    <w:rsid w:val="00E725BF"/>
    <w:rsid w:val="00F05A92"/>
    <w:rsid w:val="00F22B98"/>
    <w:rsid w:val="00F26B65"/>
    <w:rsid w:val="00F36EC8"/>
    <w:rsid w:val="00F4757B"/>
    <w:rsid w:val="00F96332"/>
    <w:rsid w:val="00FB2205"/>
    <w:rsid w:val="00FC022B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BB2F-8F42-49F4-BEF8-DAE750D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8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43DF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43DF0"/>
  </w:style>
  <w:style w:type="paragraph" w:styleId="Bezproreda">
    <w:name w:val="No Spacing"/>
    <w:uiPriority w:val="99"/>
    <w:qFormat/>
    <w:rsid w:val="0034136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5A9"/>
  </w:style>
  <w:style w:type="paragraph" w:styleId="Podnoje">
    <w:name w:val="footer"/>
    <w:basedOn w:val="Normal"/>
    <w:link w:val="Podno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5A9"/>
  </w:style>
  <w:style w:type="paragraph" w:styleId="Tekstbalonia">
    <w:name w:val="Balloon Text"/>
    <w:basedOn w:val="Normal"/>
    <w:link w:val="TekstbaloniaChar"/>
    <w:uiPriority w:val="99"/>
    <w:semiHidden/>
    <w:unhideWhenUsed/>
    <w:rsid w:val="00E00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0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hr/tracktr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3007-3827-44F6-B5D1-CB8862A8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LAG Istočna Istra</cp:lastModifiedBy>
  <cp:revision>3</cp:revision>
  <cp:lastPrinted>2019-01-18T14:41:00Z</cp:lastPrinted>
  <dcterms:created xsi:type="dcterms:W3CDTF">2019-01-21T10:11:00Z</dcterms:created>
  <dcterms:modified xsi:type="dcterms:W3CDTF">2019-01-21T10:14:00Z</dcterms:modified>
</cp:coreProperties>
</file>